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41D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  <w:t>政府网站监管年度报表</w:t>
      </w:r>
    </w:p>
    <w:p w14:paraId="6EA41B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（202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/>
          <w:kern w:val="0"/>
          <w:sz w:val="24"/>
          <w:highlight w:val="none"/>
        </w:rPr>
        <w:t>年度）</w:t>
      </w:r>
    </w:p>
    <w:p w14:paraId="4AB8BD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0"/>
          <w:szCs w:val="20"/>
          <w:highlight w:val="none"/>
        </w:rPr>
        <w:t>填报单位：退役军人事务部办公厅</w:t>
      </w:r>
    </w:p>
    <w:tbl>
      <w:tblPr>
        <w:tblStyle w:val="2"/>
        <w:tblW w:w="95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780"/>
        <w:gridCol w:w="1295"/>
        <w:gridCol w:w="864"/>
        <w:gridCol w:w="877"/>
        <w:gridCol w:w="825"/>
        <w:gridCol w:w="855"/>
        <w:gridCol w:w="763"/>
      </w:tblGrid>
      <w:tr w14:paraId="00727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网站抽查</w:t>
            </w:r>
          </w:p>
        </w:tc>
        <w:tc>
          <w:tcPr>
            <w:tcW w:w="4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一季度</w:t>
            </w: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5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二季度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三季度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四季度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66515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2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网站总数（单位：家）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3</w:t>
            </w:r>
          </w:p>
        </w:tc>
      </w:tr>
      <w:tr w14:paraId="55A85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2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抽查比例（单位：%）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4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100</w:t>
            </w:r>
          </w:p>
        </w:tc>
      </w:tr>
      <w:tr w14:paraId="38CBD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6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抽查网站数量（单位：家）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3</w:t>
            </w:r>
          </w:p>
        </w:tc>
      </w:tr>
      <w:tr w14:paraId="4AF48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0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抽查合格率（单位：%）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</w:tr>
      <w:tr w14:paraId="7DF3C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4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不合格网站数量（单位：家）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6733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E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0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问责人次（单位：人次）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约谈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2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113BA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F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0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书面检查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6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33DB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3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10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通报批评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0EA7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8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D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警告或记过处分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F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0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1CDE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1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0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调离岗位或免职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643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B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7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5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02A29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5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是否纳入政府年度绩效考核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□是（____%）　　　　　√否</w:t>
            </w:r>
          </w:p>
        </w:tc>
      </w:tr>
      <w:tr w14:paraId="40292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安全检查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检查次数（单位：次）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1132B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C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检查网站数量（单位：家）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</w:tr>
      <w:tr w14:paraId="3CF26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网站开设</w:t>
            </w:r>
          </w:p>
          <w:p w14:paraId="0F9E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整合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运行网站总数（单位：家）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</w:tr>
      <w:tr w14:paraId="3F3A9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B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新开设网站数量（单位：家）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2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69BC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F1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0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整合迁移网站数量（单位：家）</w:t>
            </w:r>
          </w:p>
        </w:tc>
        <w:tc>
          <w:tcPr>
            <w:tcW w:w="54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53485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“我为政府网站找错”平台网民留言办理</w:t>
            </w:r>
          </w:p>
        </w:tc>
        <w:tc>
          <w:tcPr>
            <w:tcW w:w="2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收到留言数量（单位：条）</w:t>
            </w:r>
          </w:p>
        </w:tc>
        <w:tc>
          <w:tcPr>
            <w:tcW w:w="547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</w:tr>
      <w:tr w14:paraId="77E9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5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按期办结数量（单位：条）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</w:tr>
      <w:tr w14:paraId="25B00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F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超期办结数量（单位：条）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D73F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D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假冒政府网站处置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发现数量（单位：个）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970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C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5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处置数量（单位：个）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0DF64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人员培训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培训次数（单位：次）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</w:tr>
      <w:tr w14:paraId="5A81B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4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培训人次（单位：人次）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</w:tr>
      <w:tr w14:paraId="68797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1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1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培训天数（单位：天）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C0B0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其　　他</w:t>
            </w:r>
          </w:p>
        </w:tc>
        <w:tc>
          <w:tcPr>
            <w:tcW w:w="825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无</w:t>
            </w:r>
          </w:p>
        </w:tc>
      </w:tr>
    </w:tbl>
    <w:p w14:paraId="581318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宋体"/>
          <w:kern w:val="0"/>
          <w:sz w:val="20"/>
          <w:szCs w:val="20"/>
          <w:highlight w:val="none"/>
          <w:lang w:eastAsia="zh-CN"/>
        </w:rPr>
      </w:pPr>
      <w:r>
        <w:rPr>
          <w:rFonts w:ascii="Times New Roman" w:hAnsi="Times New Roman"/>
          <w:kern w:val="0"/>
          <w:sz w:val="20"/>
          <w:szCs w:val="20"/>
          <w:highlight w:val="none"/>
        </w:rPr>
        <w:t>单位负责人：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肖国忠            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审核人：姚笛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                  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填报人：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刘亚娟</w:t>
      </w:r>
    </w:p>
    <w:p w14:paraId="0A1A1441">
      <w:pPr>
        <w:widowControl/>
        <w:shd w:val="clear" w:color="auto" w:fill="FFFFFF"/>
        <w:spacing w:line="440" w:lineRule="exact"/>
      </w:pPr>
      <w:r>
        <w:rPr>
          <w:rFonts w:ascii="Times New Roman" w:hAnsi="Times New Roman"/>
          <w:kern w:val="0"/>
          <w:sz w:val="20"/>
          <w:szCs w:val="20"/>
          <w:highlight w:val="none"/>
        </w:rPr>
        <w:t>联系电话：010-87933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730</w:t>
      </w:r>
      <w:r>
        <w:rPr>
          <w:rFonts w:ascii="Times New Roman" w:hAnsi="Times New Roman"/>
          <w:kern w:val="0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 xml:space="preserve">                                        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填报日期：20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>2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6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.</w:t>
      </w:r>
      <w:r>
        <w:rPr>
          <w:rFonts w:hint="eastAsia" w:ascii="Times New Roman" w:hAnsi="Times New Roman"/>
          <w:kern w:val="0"/>
          <w:sz w:val="20"/>
          <w:szCs w:val="20"/>
          <w:highlight w:val="none"/>
        </w:rPr>
        <w:t>1</w:t>
      </w:r>
      <w:r>
        <w:rPr>
          <w:rFonts w:ascii="Times New Roman" w:hAnsi="Times New Roman"/>
          <w:kern w:val="0"/>
          <w:sz w:val="20"/>
          <w:szCs w:val="20"/>
          <w:highlight w:val="none"/>
        </w:rPr>
        <w:t>.</w:t>
      </w:r>
      <w:r>
        <w:rPr>
          <w:rFonts w:hint="eastAsia" w:ascii="Times New Roman" w:hAnsi="Times New Roman"/>
          <w:kern w:val="0"/>
          <w:sz w:val="20"/>
          <w:szCs w:val="20"/>
          <w:highlight w:val="none"/>
          <w:lang w:val="en-US" w:eastAsia="zh-CN"/>
        </w:rPr>
        <w:t>23</w:t>
      </w:r>
    </w:p>
    <w:p w14:paraId="56635F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9489F"/>
    <w:rsid w:val="055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2026-01-26T02:30:00Z</dcterms:created>
  <dc:creator>WPS_1717489222</dc:creator>
  <cp:lastModifiedBy>WPS_1717489222</cp:lastModifiedBy>
  <dcterms:modified xsi:type="dcterms:W3CDTF">2026-01-26T02:31:15Z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5CA73ABFE1E84A4AA2014190EE4D3A25_11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